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ind/>
        <w:jc w:val="center"/>
        <w:rPr>
          <w:sz w:val="28"/>
        </w:rPr>
      </w:pPr>
    </w:p>
    <w:p w14:paraId="04000000">
      <w:pPr>
        <w:ind/>
        <w:jc w:val="center"/>
        <w:rPr>
          <w:sz w:val="28"/>
        </w:rPr>
      </w:pPr>
      <w:r>
        <w:rPr>
          <w:sz w:val="28"/>
        </w:rPr>
        <w:drawing>
          <wp:inline>
            <wp:extent cx="496569" cy="68580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496569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5000000">
      <w:pPr>
        <w:ind/>
        <w:jc w:val="center"/>
      </w:pPr>
    </w:p>
    <w:p w14:paraId="06000000">
      <w:pPr>
        <w:pStyle w:val="Style_3"/>
      </w:pPr>
      <w:r>
        <w:t>РОССИЙСКАЯ ФЕДЕРАЦИЯ</w:t>
      </w:r>
    </w:p>
    <w:p w14:paraId="07000000">
      <w:pPr>
        <w:ind/>
        <w:jc w:val="center"/>
        <w:rPr>
          <w:sz w:val="28"/>
        </w:rPr>
      </w:pPr>
      <w:r>
        <w:rPr>
          <w:sz w:val="28"/>
        </w:rPr>
        <w:t>РОСТОВСКАЯ ОБЛАСТЬ</w:t>
      </w:r>
    </w:p>
    <w:p w14:paraId="08000000">
      <w:pPr>
        <w:ind/>
        <w:jc w:val="center"/>
        <w:rPr>
          <w:sz w:val="28"/>
        </w:rPr>
      </w:pPr>
      <w:r>
        <w:rPr>
          <w:sz w:val="28"/>
        </w:rPr>
        <w:t>ОКТЯБРЬСКИЙ РАЙОН</w:t>
      </w:r>
    </w:p>
    <w:p w14:paraId="09000000">
      <w:pPr>
        <w:ind/>
        <w:jc w:val="center"/>
        <w:rPr>
          <w:sz w:val="28"/>
        </w:rPr>
      </w:pPr>
      <w:r>
        <w:rPr>
          <w:sz w:val="28"/>
        </w:rPr>
        <w:t>СОБРАНИЕ ДЕПУТАТОВ АРТЕМО</w:t>
      </w:r>
      <w:r>
        <w:rPr>
          <w:sz w:val="28"/>
        </w:rPr>
        <w:t>ВСКОГО СЕЛЬСКОГО ПОСЕЛЕНИЯ</w:t>
      </w:r>
    </w:p>
    <w:p w14:paraId="0A000000">
      <w:pPr>
        <w:ind/>
        <w:jc w:val="center"/>
        <w:rPr>
          <w:sz w:val="28"/>
        </w:rPr>
      </w:pPr>
    </w:p>
    <w:p w14:paraId="0B000000">
      <w:pPr>
        <w:ind/>
        <w:jc w:val="center"/>
        <w:rPr>
          <w:sz w:val="28"/>
        </w:rPr>
      </w:pPr>
      <w:r>
        <w:rPr>
          <w:sz w:val="28"/>
        </w:rPr>
        <w:t>РЕШЕНИЕ</w:t>
      </w:r>
      <w:r>
        <w:rPr>
          <w:sz w:val="28"/>
        </w:rPr>
        <w:t xml:space="preserve">                             </w:t>
      </w:r>
    </w:p>
    <w:p w14:paraId="0C000000">
      <w:pPr>
        <w:ind/>
        <w:jc w:val="center"/>
        <w:rPr>
          <w:b w:val="1"/>
          <w:sz w:val="28"/>
        </w:rPr>
      </w:pPr>
    </w:p>
    <w:p w14:paraId="0D000000">
      <w:pPr>
        <w:rPr>
          <w:sz w:val="28"/>
        </w:rPr>
      </w:pPr>
      <w:r>
        <w:rPr>
          <w:sz w:val="28"/>
        </w:rPr>
        <w:t>07</w:t>
      </w:r>
      <w:r>
        <w:rPr>
          <w:sz w:val="28"/>
        </w:rPr>
        <w:t>.</w:t>
      </w:r>
      <w:r>
        <w:rPr>
          <w:sz w:val="28"/>
        </w:rPr>
        <w:t>11</w:t>
      </w:r>
      <w:r>
        <w:rPr>
          <w:sz w:val="28"/>
        </w:rPr>
        <w:t>.</w:t>
      </w:r>
      <w:r>
        <w:rPr>
          <w:sz w:val="28"/>
        </w:rPr>
        <w:t>20</w:t>
      </w:r>
      <w:r>
        <w:rPr>
          <w:sz w:val="28"/>
        </w:rPr>
        <w:t>24</w:t>
      </w:r>
      <w:r>
        <w:rPr>
          <w:sz w:val="28"/>
        </w:rPr>
        <w:t xml:space="preserve"> г.    </w:t>
      </w:r>
      <w:r>
        <w:rPr>
          <w:sz w:val="28"/>
        </w:rPr>
        <w:t xml:space="preserve">                           </w:t>
      </w:r>
      <w:r>
        <w:rPr>
          <w:sz w:val="28"/>
        </w:rPr>
        <w:t xml:space="preserve">      </w:t>
      </w:r>
      <w:r>
        <w:rPr>
          <w:sz w:val="28"/>
        </w:rPr>
        <w:t xml:space="preserve"> № </w:t>
      </w:r>
      <w:r>
        <w:rPr>
          <w:sz w:val="28"/>
        </w:rPr>
        <w:t>102</w:t>
      </w:r>
      <w:r>
        <w:rPr>
          <w:sz w:val="28"/>
        </w:rPr>
        <w:t xml:space="preserve">                    </w:t>
      </w:r>
      <w:r>
        <w:rPr>
          <w:sz w:val="28"/>
        </w:rPr>
        <w:t xml:space="preserve">          </w:t>
      </w:r>
      <w:r>
        <w:rPr>
          <w:sz w:val="28"/>
        </w:rPr>
        <w:t>п. Новокадамово</w:t>
      </w:r>
    </w:p>
    <w:p w14:paraId="0E000000">
      <w:pPr>
        <w:ind/>
        <w:jc w:val="both"/>
        <w:rPr>
          <w:sz w:val="28"/>
        </w:rPr>
      </w:pPr>
    </w:p>
    <w:p w14:paraId="0F000000">
      <w:pPr>
        <w:rPr>
          <w:sz w:val="28"/>
        </w:rPr>
      </w:pPr>
      <w:r>
        <w:rPr>
          <w:sz w:val="28"/>
        </w:rPr>
        <w:t>«О туристическом налоге»</w:t>
      </w:r>
    </w:p>
    <w:p w14:paraId="10000000">
      <w:pPr>
        <w:ind/>
        <w:jc w:val="center"/>
        <w:rPr>
          <w:sz w:val="28"/>
        </w:rPr>
      </w:pPr>
    </w:p>
    <w:p w14:paraId="11000000">
      <w:pPr>
        <w:rPr>
          <w:sz w:val="28"/>
        </w:rPr>
      </w:pPr>
    </w:p>
    <w:p w14:paraId="12000000">
      <w:pPr>
        <w:ind/>
        <w:jc w:val="both"/>
        <w:rPr>
          <w:sz w:val="28"/>
        </w:rPr>
      </w:pPr>
      <w:r>
        <w:rPr>
          <w:sz w:val="28"/>
        </w:rPr>
        <w:t xml:space="preserve">        В соответствии с пунктом 83 статьи 2 Федерального закона от 12.07.2024 № 176-ФЗ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Федерации», руководствуясь Уставом муниципального образования «</w:t>
      </w:r>
      <w:r>
        <w:rPr>
          <w:sz w:val="28"/>
        </w:rPr>
        <w:t>Артемовское сельское</w:t>
      </w:r>
      <w:r>
        <w:rPr>
          <w:sz w:val="28"/>
        </w:rPr>
        <w:t xml:space="preserve"> поселение», </w:t>
      </w:r>
    </w:p>
    <w:p w14:paraId="13000000">
      <w:pPr>
        <w:ind/>
        <w:jc w:val="both"/>
        <w:rPr>
          <w:sz w:val="28"/>
        </w:rPr>
      </w:pPr>
    </w:p>
    <w:p w14:paraId="14000000">
      <w:pPr>
        <w:ind/>
        <w:jc w:val="center"/>
        <w:rPr>
          <w:sz w:val="28"/>
        </w:rPr>
      </w:pPr>
      <w:r>
        <w:rPr>
          <w:sz w:val="28"/>
        </w:rPr>
        <w:t xml:space="preserve">Собрание депутатов </w:t>
      </w:r>
      <w:r>
        <w:rPr>
          <w:sz w:val="28"/>
        </w:rPr>
        <w:t>Артемовского сельского</w:t>
      </w:r>
      <w:r>
        <w:rPr>
          <w:sz w:val="28"/>
        </w:rPr>
        <w:t xml:space="preserve"> поселения </w:t>
      </w:r>
    </w:p>
    <w:p w14:paraId="15000000">
      <w:pPr>
        <w:ind/>
        <w:jc w:val="both"/>
        <w:rPr>
          <w:sz w:val="28"/>
        </w:rPr>
      </w:pPr>
    </w:p>
    <w:p w14:paraId="16000000">
      <w:pPr>
        <w:ind w:firstLine="540" w:left="0"/>
        <w:jc w:val="center"/>
        <w:rPr>
          <w:sz w:val="28"/>
        </w:rPr>
      </w:pPr>
      <w:r>
        <w:rPr>
          <w:sz w:val="28"/>
        </w:rPr>
        <w:t>РЕШИЛО:</w:t>
      </w:r>
    </w:p>
    <w:p w14:paraId="17000000">
      <w:pPr>
        <w:ind w:firstLine="540" w:left="0"/>
        <w:jc w:val="center"/>
        <w:rPr>
          <w:sz w:val="28"/>
        </w:rPr>
      </w:pPr>
    </w:p>
    <w:p w14:paraId="18000000">
      <w:pPr>
        <w:ind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</w:rPr>
        <w:t xml:space="preserve">  1. Ввести на территории муниципального образования «</w:t>
      </w:r>
      <w:r>
        <w:rPr>
          <w:sz w:val="28"/>
        </w:rPr>
        <w:t>Артемовское сельское</w:t>
      </w:r>
      <w:r>
        <w:rPr>
          <w:sz w:val="28"/>
        </w:rPr>
        <w:t xml:space="preserve"> поселение» туристический налог.</w:t>
      </w:r>
    </w:p>
    <w:p w14:paraId="19000000">
      <w:pPr>
        <w:ind w:firstLine="709" w:left="0"/>
        <w:jc w:val="both"/>
        <w:rPr>
          <w:sz w:val="28"/>
        </w:rPr>
      </w:pPr>
      <w:r>
        <w:rPr>
          <w:sz w:val="28"/>
        </w:rPr>
        <w:t>2. Налоговые ставки туристического налога устанавливаются в следующих размерах:</w:t>
      </w:r>
    </w:p>
    <w:p w14:paraId="1A000000">
      <w:pPr>
        <w:ind w:firstLine="709" w:left="0"/>
        <w:jc w:val="both"/>
        <w:rPr>
          <w:sz w:val="28"/>
        </w:rPr>
      </w:pPr>
      <w:r>
        <w:rPr>
          <w:sz w:val="28"/>
        </w:rPr>
        <w:t>в 2025 году  - в размере 1% от налоговой базы;</w:t>
      </w:r>
    </w:p>
    <w:p w14:paraId="1B000000">
      <w:pPr>
        <w:ind w:firstLine="709" w:left="0"/>
        <w:jc w:val="both"/>
        <w:rPr>
          <w:sz w:val="28"/>
        </w:rPr>
      </w:pPr>
      <w:r>
        <w:rPr>
          <w:sz w:val="28"/>
        </w:rPr>
        <w:t>в 2026 году - в размере 2% от налоговой базы;</w:t>
      </w:r>
    </w:p>
    <w:p w14:paraId="1C000000">
      <w:pPr>
        <w:ind w:firstLine="709" w:left="0"/>
        <w:jc w:val="both"/>
        <w:rPr>
          <w:sz w:val="28"/>
        </w:rPr>
      </w:pPr>
      <w:r>
        <w:rPr>
          <w:sz w:val="28"/>
        </w:rPr>
        <w:t>в 2027 году - в размере 3% от налоговой базы;</w:t>
      </w:r>
    </w:p>
    <w:p w14:paraId="1D000000">
      <w:pPr>
        <w:ind w:firstLine="709" w:left="0"/>
        <w:jc w:val="both"/>
        <w:rPr>
          <w:sz w:val="28"/>
        </w:rPr>
      </w:pPr>
      <w:r>
        <w:rPr>
          <w:sz w:val="28"/>
        </w:rPr>
        <w:t>в 2028 году - в размере 4% от налоговой базы;</w:t>
      </w:r>
    </w:p>
    <w:p w14:paraId="1E000000">
      <w:pPr>
        <w:ind w:firstLine="709" w:left="0"/>
        <w:jc w:val="both"/>
        <w:rPr>
          <w:sz w:val="28"/>
        </w:rPr>
      </w:pPr>
      <w:r>
        <w:rPr>
          <w:sz w:val="28"/>
        </w:rPr>
        <w:t>с 2029 года – в размере 5% от налоговой базы.</w:t>
      </w:r>
    </w:p>
    <w:p w14:paraId="1F000000">
      <w:pPr>
        <w:ind w:firstLine="709" w:left="0"/>
        <w:jc w:val="both"/>
        <w:rPr>
          <w:sz w:val="28"/>
        </w:rPr>
      </w:pPr>
      <w:r>
        <w:rPr>
          <w:sz w:val="28"/>
        </w:rPr>
        <w:t>3. Настоящее решение вступает в силу с 1 января 2025 года, но не ранее чем по истечении одного месяца со дня его официального опубликования.</w:t>
      </w:r>
    </w:p>
    <w:p w14:paraId="20000000">
      <w:pPr>
        <w:ind w:firstLine="283" w:left="0"/>
        <w:jc w:val="both"/>
        <w:rPr>
          <w:b w:val="1"/>
          <w:sz w:val="28"/>
        </w:rPr>
      </w:pPr>
      <w:r>
        <w:rPr>
          <w:sz w:val="28"/>
        </w:rPr>
        <w:t xml:space="preserve">      </w:t>
      </w:r>
    </w:p>
    <w:p w14:paraId="21000000">
      <w:pPr>
        <w:ind w:firstLine="720" w:left="0"/>
        <w:jc w:val="both"/>
        <w:rPr>
          <w:sz w:val="28"/>
        </w:rPr>
      </w:pPr>
      <w:r>
        <w:rPr>
          <w:sz w:val="28"/>
        </w:rPr>
        <w:t xml:space="preserve">   </w:t>
      </w:r>
    </w:p>
    <w:p w14:paraId="22000000">
      <w:pPr>
        <w:widowControl w:val="0"/>
        <w:ind/>
        <w:rPr>
          <w:sz w:val="28"/>
        </w:rPr>
      </w:pPr>
      <w:r>
        <w:rPr>
          <w:sz w:val="28"/>
        </w:rPr>
        <w:t>Председатель Собрания депутатов</w:t>
      </w:r>
    </w:p>
    <w:p w14:paraId="23000000">
      <w:pPr>
        <w:widowControl w:val="0"/>
        <w:ind/>
        <w:rPr>
          <w:sz w:val="28"/>
        </w:rPr>
      </w:pPr>
      <w:r>
        <w:rPr>
          <w:sz w:val="28"/>
        </w:rPr>
        <w:t>глава Артемов</w:t>
      </w:r>
      <w:r>
        <w:rPr>
          <w:sz w:val="28"/>
        </w:rPr>
        <w:t xml:space="preserve">ского </w:t>
      </w:r>
    </w:p>
    <w:p w14:paraId="24000000">
      <w:pPr>
        <w:widowControl w:val="0"/>
        <w:ind/>
        <w:rPr>
          <w:sz w:val="28"/>
        </w:rPr>
      </w:pPr>
      <w:r>
        <w:rPr>
          <w:sz w:val="28"/>
        </w:rPr>
        <w:t xml:space="preserve">сельского поселения                                                   </w:t>
      </w:r>
      <w:r>
        <w:rPr>
          <w:sz w:val="28"/>
        </w:rPr>
        <w:t xml:space="preserve">                    В.В. Ситникова</w:t>
      </w:r>
    </w:p>
    <w:p w14:paraId="25000000">
      <w:pPr>
        <w:ind/>
        <w:jc w:val="both"/>
        <w:rPr>
          <w:sz w:val="28"/>
        </w:rPr>
      </w:pPr>
    </w:p>
    <w:sectPr>
      <w:headerReference r:id="rId1" w:type="default"/>
      <w:footerReference r:id="rId2" w:type="default"/>
      <w:pgSz w:h="16838" w:orient="portrait" w:w="11906"/>
      <w:pgMar w:bottom="907" w:footer="709" w:gutter="0" w:header="709" w:left="1418" w:right="849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ind w:right="360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 w:firstLine="360" w:left="0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sz w:val="24"/>
    </w:rPr>
  </w:style>
  <w:style w:default="1" w:styleId="Style_4_ch" w:type="character">
    <w:name w:val="Normal"/>
    <w:link w:val="Style_4"/>
    <w:rPr>
      <w:sz w:val="24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7" w:type="paragraph">
    <w:name w:val="toc 4"/>
    <w:next w:val="Style_4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4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4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Font Style15"/>
    <w:link w:val="Style_10_ch"/>
    <w:rPr>
      <w:rFonts w:ascii="Microsoft Sans Serif" w:hAnsi="Microsoft Sans Serif"/>
      <w:sz w:val="16"/>
    </w:rPr>
  </w:style>
  <w:style w:styleId="Style_10_ch" w:type="character">
    <w:name w:val="Font Style15"/>
    <w:link w:val="Style_10"/>
    <w:rPr>
      <w:rFonts w:ascii="Microsoft Sans Serif" w:hAnsi="Microsoft Sans Serif"/>
      <w:sz w:val="16"/>
    </w:rPr>
  </w:style>
  <w:style w:styleId="Style_11" w:type="paragraph">
    <w:name w:val="heading 3"/>
    <w:basedOn w:val="Style_4"/>
    <w:next w:val="Style_4"/>
    <w:link w:val="Style_11_ch"/>
    <w:uiPriority w:val="9"/>
    <w:qFormat/>
    <w:pPr>
      <w:keepNext w:val="1"/>
      <w:ind/>
      <w:jc w:val="both"/>
      <w:outlineLvl w:val="2"/>
    </w:pPr>
    <w:rPr>
      <w:sz w:val="28"/>
    </w:rPr>
  </w:style>
  <w:style w:styleId="Style_11_ch" w:type="character">
    <w:name w:val="heading 3"/>
    <w:basedOn w:val="Style_4_ch"/>
    <w:link w:val="Style_11"/>
    <w:rPr>
      <w:sz w:val="28"/>
    </w:rPr>
  </w:style>
  <w:style w:styleId="Style_12" w:type="paragraph">
    <w:name w:val="Normal (Web)"/>
    <w:basedOn w:val="Style_4"/>
    <w:link w:val="Style_12_ch"/>
  </w:style>
  <w:style w:styleId="Style_12_ch" w:type="character">
    <w:name w:val="Normal (Web)"/>
    <w:basedOn w:val="Style_4_ch"/>
    <w:link w:val="Style_12"/>
  </w:style>
  <w:style w:styleId="Style_1" w:type="paragraph">
    <w:name w:val="header"/>
    <w:basedOn w:val="Style_4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4_ch"/>
    <w:link w:val="Style_1"/>
  </w:style>
  <w:style w:styleId="Style_13" w:type="paragraph">
    <w:name w:val="toc 3"/>
    <w:next w:val="Style_4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basedOn w:val="Style_4"/>
    <w:next w:val="Style_4"/>
    <w:link w:val="Style_14_ch"/>
    <w:uiPriority w:val="9"/>
    <w:qFormat/>
    <w:pPr>
      <w:spacing w:after="60" w:before="240"/>
      <w:ind/>
      <w:outlineLvl w:val="4"/>
    </w:pPr>
    <w:rPr>
      <w:b w:val="1"/>
      <w:i w:val="1"/>
      <w:sz w:val="26"/>
    </w:rPr>
  </w:style>
  <w:style w:styleId="Style_14_ch" w:type="character">
    <w:name w:val="heading 5"/>
    <w:basedOn w:val="Style_4_ch"/>
    <w:link w:val="Style_14"/>
    <w:rPr>
      <w:b w:val="1"/>
      <w:i w:val="1"/>
      <w:sz w:val="26"/>
    </w:rPr>
  </w:style>
  <w:style w:styleId="Style_15" w:type="paragraph">
    <w:name w:val="heading 1"/>
    <w:next w:val="Style_4"/>
    <w:link w:val="Style_1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Body Text"/>
    <w:basedOn w:val="Style_4"/>
    <w:link w:val="Style_16_ch"/>
    <w:pPr>
      <w:ind/>
      <w:jc w:val="both"/>
    </w:pPr>
    <w:rPr>
      <w:sz w:val="28"/>
    </w:rPr>
  </w:style>
  <w:style w:styleId="Style_16_ch" w:type="character">
    <w:name w:val="Body Text"/>
    <w:basedOn w:val="Style_4_ch"/>
    <w:link w:val="Style_16"/>
    <w:rPr>
      <w:sz w:val="28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4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0"/>
    </w:rPr>
  </w:style>
  <w:style w:styleId="Style_20_ch" w:type="character">
    <w:name w:val="Header and Footer"/>
    <w:link w:val="Style_20"/>
    <w:rPr>
      <w:rFonts w:ascii="XO Thames" w:hAnsi="XO Thames"/>
      <w:sz w:val="20"/>
    </w:rPr>
  </w:style>
  <w:style w:styleId="Style_21" w:type="paragraph">
    <w:name w:val="toc 9"/>
    <w:next w:val="Style_4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Обычный (Web)"/>
    <w:basedOn w:val="Style_4"/>
    <w:link w:val="Style_22_ch"/>
    <w:pPr>
      <w:spacing w:after="100" w:before="100"/>
      <w:ind/>
    </w:pPr>
    <w:rPr>
      <w:rFonts w:ascii="Arial Unicode MS" w:hAnsi="Arial Unicode MS"/>
    </w:rPr>
  </w:style>
  <w:style w:styleId="Style_22_ch" w:type="character">
    <w:name w:val="Обычный (Web)"/>
    <w:basedOn w:val="Style_4_ch"/>
    <w:link w:val="Style_22"/>
    <w:rPr>
      <w:rFonts w:ascii="Arial Unicode MS" w:hAnsi="Arial Unicode MS"/>
    </w:rPr>
  </w:style>
  <w:style w:styleId="Style_23" w:type="paragraph">
    <w:name w:val="toc 8"/>
    <w:next w:val="Style_4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4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page number"/>
    <w:basedOn w:val="Style_6"/>
    <w:link w:val="Style_25_ch"/>
  </w:style>
  <w:style w:styleId="Style_25_ch" w:type="character">
    <w:name w:val="page number"/>
    <w:basedOn w:val="Style_6_ch"/>
    <w:link w:val="Style_25"/>
  </w:style>
  <w:style w:styleId="Style_26" w:type="paragraph">
    <w:name w:val="Subtitle"/>
    <w:next w:val="Style_4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3" w:type="paragraph">
    <w:name w:val="Title"/>
    <w:basedOn w:val="Style_4"/>
    <w:link w:val="Style_3_ch"/>
    <w:uiPriority w:val="10"/>
    <w:qFormat/>
    <w:pPr>
      <w:ind/>
      <w:jc w:val="center"/>
    </w:pPr>
    <w:rPr>
      <w:sz w:val="28"/>
    </w:rPr>
  </w:style>
  <w:style w:styleId="Style_3_ch" w:type="character">
    <w:name w:val="Title"/>
    <w:basedOn w:val="Style_4_ch"/>
    <w:link w:val="Style_3"/>
    <w:rPr>
      <w:sz w:val="28"/>
    </w:rPr>
  </w:style>
  <w:style w:styleId="Style_27" w:type="paragraph">
    <w:name w:val="heading 4"/>
    <w:basedOn w:val="Style_4"/>
    <w:next w:val="Style_4"/>
    <w:link w:val="Style_27_ch"/>
    <w:uiPriority w:val="9"/>
    <w:qFormat/>
    <w:pPr>
      <w:keepNext w:val="1"/>
      <w:ind/>
      <w:jc w:val="center"/>
      <w:outlineLvl w:val="3"/>
    </w:pPr>
    <w:rPr>
      <w:b w:val="1"/>
    </w:rPr>
  </w:style>
  <w:style w:styleId="Style_27_ch" w:type="character">
    <w:name w:val="heading 4"/>
    <w:basedOn w:val="Style_4_ch"/>
    <w:link w:val="Style_27"/>
    <w:rPr>
      <w:b w:val="1"/>
    </w:rPr>
  </w:style>
  <w:style w:styleId="Style_28" w:type="paragraph">
    <w:name w:val="heading 2"/>
    <w:basedOn w:val="Style_4"/>
    <w:next w:val="Style_4"/>
    <w:link w:val="Style_28_ch"/>
    <w:uiPriority w:val="9"/>
    <w:qFormat/>
    <w:pPr>
      <w:keepNext w:val="1"/>
      <w:ind/>
      <w:jc w:val="center"/>
      <w:outlineLvl w:val="1"/>
    </w:pPr>
    <w:rPr>
      <w:b w:val="1"/>
      <w:sz w:val="28"/>
    </w:rPr>
  </w:style>
  <w:style w:styleId="Style_28_ch" w:type="character">
    <w:name w:val="heading 2"/>
    <w:basedOn w:val="Style_4_ch"/>
    <w:link w:val="Style_28"/>
    <w:rPr>
      <w:b w:val="1"/>
      <w:sz w:val="28"/>
    </w:rPr>
  </w:style>
  <w:style w:styleId="Style_29" w:type="paragraph">
    <w:name w:val="Style9"/>
    <w:basedOn w:val="Style_4"/>
    <w:link w:val="Style_29_ch"/>
    <w:pPr>
      <w:widowControl w:val="0"/>
      <w:spacing w:line="221" w:lineRule="exact"/>
      <w:ind/>
      <w:jc w:val="center"/>
    </w:pPr>
    <w:rPr>
      <w:rFonts w:ascii="Microsoft Sans Serif" w:hAnsi="Microsoft Sans Serif"/>
    </w:rPr>
  </w:style>
  <w:style w:styleId="Style_29_ch" w:type="character">
    <w:name w:val="Style9"/>
    <w:basedOn w:val="Style_4_ch"/>
    <w:link w:val="Style_29"/>
    <w:rPr>
      <w:rFonts w:ascii="Microsoft Sans Serif" w:hAnsi="Microsoft Sans Serif"/>
    </w:rPr>
  </w:style>
  <w:style w:styleId="Style_2" w:type="paragraph">
    <w:name w:val="footer"/>
    <w:basedOn w:val="Style_4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4_ch"/>
    <w:link w:val="Style_2"/>
  </w:style>
  <w:style w:styleId="Style_30" w:type="paragraph">
    <w:name w:val="Balloon Text"/>
    <w:basedOn w:val="Style_4"/>
    <w:link w:val="Style_30_ch"/>
    <w:rPr>
      <w:rFonts w:ascii="Tahoma" w:hAnsi="Tahoma"/>
      <w:sz w:val="16"/>
    </w:rPr>
  </w:style>
  <w:style w:styleId="Style_30_ch" w:type="character">
    <w:name w:val="Balloon Text"/>
    <w:basedOn w:val="Style_4_ch"/>
    <w:link w:val="Style_30"/>
    <w:rPr>
      <w:rFonts w:ascii="Tahoma" w:hAnsi="Tahoma"/>
      <w:sz w:val="16"/>
    </w:rPr>
  </w:style>
  <w:style w:default="1" w:styleId="Style_3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2" w:type="table">
    <w:name w:val="Table Grid"/>
    <w:basedOn w:val="Style_3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9" Target="theme/theme1.xml" Type="http://schemas.openxmlformats.org/officeDocument/2006/relationships/theme"/>
  <Relationship Id="rId8" Target="webSettings.xml" Type="http://schemas.openxmlformats.org/officeDocument/2006/relationships/webSettings"/>
  <Relationship Id="rId7" Target="stylesWithEffects.xml" Type="http://schemas.microsoft.com/office/2007/relationships/stylesWithEffects"/>
  <Relationship Id="rId6" Target="styles.xml" Type="http://schemas.openxmlformats.org/officeDocument/2006/relationships/styles"/>
  <Relationship Id="rId5" Target="settings.xml" Type="http://schemas.openxmlformats.org/officeDocument/2006/relationships/settings"/>
  <Relationship Id="rId4" Target="fontTable.xml" Type="http://schemas.openxmlformats.org/officeDocument/2006/relationships/fontTable"/>
  <Relationship Id="rId3" Target="media/1.jpeg" Type="http://schemas.openxmlformats.org/officeDocument/2006/relationships/image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2024-11-28T11:01:31Z</dcterms:modified>
</cp:coreProperties>
</file>